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20 236 vom 28. Juni 2021</w:t>
      </w:r>
    </w:p>
    <w:p>
      <w:r>
        <w:t>VS Kantonsgericht, 2021-06-28, DE</w:t>
      </w:r>
    </w:p>
    <w:p>
      <w:r>
        <w:rPr>
          <w:b/>
        </w:rPr>
        <w:t xml:space="preserve">Quelle: </w:t>
      </w:r>
      <w:r>
        <w:t>https://mcp.opencaselaw.ch/entscheid/vs_gerichte_S1 20 236</w:t>
      </w:r>
    </w:p>
    <w:p>
      <w:r>
        <w:t>FR: VS_GERICHTE S1 20 236 du 28 juin 2021</w:t>
      </w:r>
    </w:p>
    <w:p>
      <w:r>
        <w:t>IT: VS_GERICHTE S1 20 236 del 28 giugno 2021</w:t>
      </w:r>
    </w:p>
    <w:p>
      <w:pPr>
        <w:pStyle w:val="Heading2"/>
      </w:pPr>
      <w:r>
        <w:t>Regeste</w:t>
      </w:r>
    </w:p>
    <w:p>
      <w:r>
        <w:t>76 RVJ / ZWR 2023 Rechtsprechung der sozialversicherungsrechtlichen Abteilung Jurisprudence de la Cour des assurances sociales Invalidenversicherung Assurance-invalidité KGE (Sozialversicherungsrechtliche Abteilung) vom 28. Juni 2021 in Sachen X. c. IV-Stelle S1 20 236 Verwertbarkeit der Restarbeitsfähigkeit; Alter - Der Zeitpunkt, in welchem die Frage nach der Verwertbarkeit der Restarbeitsfähigkeit bei vorgerücktem Alter beantwortet wird, richtet sich nach dem Feststehen der medi- zinischen Zumutbarkeit einer (Teil-)Erwerbstätigkeit (E. 4.2). - Als ausgewiesen gilt die medizinische Zumutbarkeit einer (Teil-)Erwerbstätigkeit, so- bald die medizinischen Unterlagen diesbezüglich eine zuverlässige Sachverhalts- feststellung erlauben (E. 4.2.1). Mise en valeur de la capacité résiduelle de travail ; âge - Le moment auquel la question de la mise en valeur de la capacité résiduelle de tra- vail pour un assuré proche de l’âge de la retraite doit être examinée correspond au moment auquel il a été constaté que l’exercice (partiel) d’une activité lucrative était médicalement exigible (consid. 4.2).</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Die Beschwerdefüh- rerin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ob die Invalidenversicherung den Rentenspruch der Be- schwerdeführerin zu Recht abgewiesen hat.</w:t>
      </w:r>
    </w:p>
    <w:p>
      <w:r>
        <w:rPr>
          <w:b/>
        </w:rPr>
        <w:t>E. 3</w:t>
      </w:r>
    </w:p>
    <w:p>
      <w:r>
        <w:t>- 7 -</w:t>
      </w:r>
    </w:p>
    <w:p>
      <w:r>
        <w:rPr>
          <w:b/>
        </w:rPr>
        <w:t>E. 3.1</w:t>
      </w:r>
    </w:p>
    <w:p>
      <w:r>
        <w:t>Als Invalidität gilt die aufgrund eines Geburtsgebrechens, Unfalls oder einer Krank- heit voraussichtlich bleibende oder längere Zeit dauernde ganze oder teilweise Erwerbs- unfähigkeit (Art. 4 Abs. 1 IVG und Art. 8 Abs. 1 ATSG). Nicht jede Invalidität begründet einen Anspruch auf eine Rente. Erforderlich ist eine gewisse Art und Schwere (Art. 4 Abs. 2 IVG). Seit dem 1. Januar 2004 besteht bei einem Invaliditätsgrad von mindestens 40% ein Anspruch auf eine Viertelsrente, bei einem solchen von mindestens 50% ein Anspruch auf eine halbe Rente, bei mindestens 60% ein Anspruch auf eine Dreiviertels- rente und bei mindestens 70% ein solcher auf eine ganze Rente (Art. 28 IVG).</w:t>
      </w:r>
    </w:p>
    <w:p>
      <w:r>
        <w:rPr>
          <w:b/>
        </w:rPr>
        <w:t>E. 3.2</w:t>
      </w:r>
    </w:p>
    <w:p>
      <w:r>
        <w:t>Für die Bestimmung des Invaliditätsgrads wird das Erwerbseinkommen, das eine erwerbstätige versicherte Person nach Eintritt der Invalidität und nach Durchführung der medizinischen Behandlung und allfälliger Eingliederungsmassnahmen durch eine ihr zu- mutbare Tätigkeit bei ausgeglichener Arbeitsmarktlage erzielen könnte, in Beziehung gesetzt zum Erwerbseinkommen, das sie erzielen könnte, wenn sie nicht invalid gewor- den wäre (Art. 1 Abs. 1 IVG i.V.m. Art. 16 ATSG). Für diesen Einkommensvergleich sind die Verhältnisse im Zeitpunkt des Beginns des Rentenanspruchs massgebend, wobei Validen- und Invalideneinkommen auf zeitidentischer Grundlage zu erheben und allfäl- lige rentenwirksame Änderungen der Vergleichsmethoden bis zum Verfügungserlass zu berücksichtigen sind (BGE 129 V 222, 128 V 174; Bundesgerichtsurteil I 155/04 vom 26. Juli 2004 E. 4).</w:t>
      </w:r>
    </w:p>
    <w:p>
      <w:r>
        <w:rPr>
          <w:b/>
        </w:rPr>
        <w:t>E. 3.3</w:t>
      </w:r>
    </w:p>
    <w:p>
      <w:r>
        <w:t>Auch wenn Gegenstand der Invalidenversicherung im erwerblichen Bereich nicht der Gesundheitsschaden an sich ist, sondern seine wirtschaftliche Auswirkung, der In- validitätsbegriff in diesem Sinne ein juristischer und kein medizinischer Begriff ist (BGE 102 V 166), sind Verwaltung und Richter zur Bemessung des Invaliditätsgrades auf die Angaben von Ärzten angewiesen. Deren Aufgabe ist es, den Gesundheitszustand zu beurteilen (Befunderhebung, Diagnosestellung) und dazu Stellung zu nehmen, in wel- chem Umfang und bezüglich welcher Tätigkeiten der Versicherte arbeitsunfähig ist. Die ärztlichen Auskünfte bilden sodann eine wichtige Grundlage für die Beurteilung der Frage, welche Arbeitsleistungen dem Versicherten noch zugemutet werden können (BGE 125 V 261 E. 4; 115 V 134 E. 2).</w:t>
      </w:r>
    </w:p>
    <w:p>
      <w:r>
        <w:rPr>
          <w:b/>
        </w:rPr>
        <w:t>E. 3.4</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w:t>
      </w:r>
    </w:p>
    <w:p>
      <w:r>
        <w:t>- 8 -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geben worden ist, in der Darlegung der medizinischen Zusammenhänge und in der Be- urteilung der medizinischen Situation einleuchtet und ob die Schlussfolgerungen des Ex- perten begründet sind. Ausschlaggebend für den Beweiswert ist grundsätzlich somit we- der die Herkunft eines Beweismittels noch die Bezeichnung der eingereichten oder in Auftrag gegebenen Stellungnahmen als Bericht oder Gutachten, sondern deren Inhalt (BGE 125 V 351 E. 3a mit Hinweisen; AHI 2001 S. 113 E. 3a). Das Prinzip inhaltlich einwandfreier Beweiswürdigung besagt, dass das Sozialversiche- rungsgericht alle Beweismittel objektiv zu prüfen hat, unabhängig davon, von wem sie stammen, und danach zu entscheiden hat, ob die verfügbaren Unterlagen eine zuver- lässige Beurteilung des strittigen Rechtsanspruchs gestatten. Insbesondere darf das Ge- richt bei einander widersprechenden medizinischen Berichten den Prozess nicht erledi- gen, ohne das gesamte Beweismaterial zu würdigen und die Gründe anzugeben, warum es auf die eine und nicht auf die andere medizinische These abstellt (AHI 2001 S. 113 E. 3).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w:t>
      </w:r>
    </w:p>
    <w:p>
      <w:r>
        <w:t>- 9 - die geringsten Zweifel an der Zuverlässigkeit und Schlüssigkeit der versicherungsinter- nen ärztlichen Feststellungen, so sind ergänzende Abklärungen vorzunehmen (BGE 135 V 465 E. 4.4; Bundesgerichtsurteil 9C_495/2012 vom 4. Oktober 2012 E. 2.3).</w:t>
      </w:r>
    </w:p>
    <w:p>
      <w:r>
        <w:rPr>
          <w:b/>
        </w:rPr>
        <w:t>E. 4.1</w:t>
      </w:r>
    </w:p>
    <w:p>
      <w:r>
        <w:t>Die IV-Stelle stützte sich bei ihrer Beurteilung der Arbeitsfähigkeit auf die Aktengut- achten ihrer RAD-Ärztin Dr. H _________ vom 14. Juli 2020 und 11. Dezember 2020. Dr. H _________ sichtete das IV-Dossier, verfasste jeweils ihre Stellungnahme und er- stellte das Zumutbarkeitsprofil für die Arbeitsfähigkeit aufgrund der von der IV eingehol- ten Berichte der behandelnden und beurteilenden Ärzte. In ihren Schlussberichten kam sie zur Überzeugung, dass der Versicherten trotz der gesamten gesundheitlichen Ein- schränkungen die angestammte, optimal angepasste Tätigkeit als Kassierin zu 50% aus- üben könne. Dabei beschrieb sie im Bericht vom 11. Dezember 2020, dass sich diese Teilzeitarbeitsfähigkeit auf die vom Arbeitgeber bereits angepasste Tätigkeit bezog, als damit vor allem der rechte Arm belastet wurde, die Versicherte an der Kasse arbeiten durfte und mit dem Einräumen und Umplatzieren von kleinen Produkten beauftragt wor- den war. Ihrer Beurteilung kann gefolgt werden, zumal sich aus den übrigen Akten nichts Gegenteiliges ableiten lässt. Dr. B _________ legte dar, die 50% Arbeitsfähigkeit ergebe sich durch die Stundenan- wesenheit zur Dialyse plus Zeit für Vor- und Nachbereitung. Zur Beurteilung aus ortho- pädischer Sicht wollte sie sich nicht äussern und verwies auf die entsprechenden Fach- ärzte. Diese hatten sich zur Arbeitsfähigkeit nicht geäussert. Wenn sich sodann die Be- schwerdeführerin auf die Berichte ihres behandelnden Hausarztes beruft, ist diesbezüg- lich festzustellen, dass dieser am 14. Februar 2020 eine 100%ige Arbeitsunfähigkeit ab dem 1. Februar 2019 attestierte (S. 121), obwohl er mit Bericht vom 2. April 2019 (S. 33) noch ausgeführt hatte, die Versicherte sei zu 50% arbeitsfähig. Unbegründet bleibt so- dann auch seine Einschätzung hinsichtlich der Arbeitsfähigkeit zuhanden der Arbeitslo- senkasse, dass die Versicherte trotz unveränderter gesundheitlichen Beeinträchtigung ab dem 1. Januar 2021 zu 50% arbeitsfähig sei. Dr. A _________ schildert schliesslich die Beschwerden seiner Patientin gemäss deren Angaben, was angesichts seiner Stel- lung als behandelnder Arzt und Hausarzt, auch verständlich ist. Bei der Würdigung der von Hausärzten oder behandelnden Ärzten vertretenen Standpunkte ist dem Umstand Rechnung zu tragen, dass sie aufgrund ihrer besonderen Stellung zu ihren Patienten mitunter in Zweifelsfällen eher zu deren Gunsten aussagen. Sie haben vorweg selten</w:t>
      </w:r>
    </w:p>
    <w:p>
      <w:r>
        <w:t>- 10 - Gründe, die Angaben ihrer Patienten in Bezug auf die Arbeitsfähigkeit in Zweifel zu zie- hen. In der Regel vertrauen sie ihren Patienten, was im Auftragsverhältnis auch er- wünscht ist, jedoch ihre Objektivität beeinträchtigt (BGE 135 V 465 E. 4.5). Für das erkennende Gericht ergibt sich aus den im Dossier zahlreich vorhandenen Be- richten behandelnder Ärzte und stationär im Spital bzw. in der Klinik beurteilender Spe- zialärzte ein klares und widerspruchsfreies Bild über den Gesundheitszustand der Be- schwerdeführerin und die Zumutbarkeitsbeurteilung der Arbeitsfähigkeit. Danach war in Übereinstimmung mit der RAD-Ärztin der Versicherten die optimal angepasste ange- stammte Tätigkeit ab dem 3. Februar 2020 nach erfolgter Materialentfernung und nach Fistelverlagerung am Oberarm mit überwiegender Wahrscheinlichkeit zu 50% zumutbar. Die RAD-Ärztin begründete in nachvollziehbarer Weise, weshalb die IV-Stelle darauf ab- stellen durfte. Das Gericht hat sämtliche Akten der Beschwerdegegnerin sowie alle eingereichten und hinterlegten Belege zu den Akten genommen. Das urteilende Gericht hat sich aufgrund dieser Beweise seine Überzeugung gebildet und geht zweifelsfrei davon aus, dass von einer weiteren medizinischen Abklärung keine neuen entscheidrelevanten Erkenntnisse zu erwarten sind. Führen die von Amtes wegen vorzunehmenden Abklärungen die Ver- waltung oder das Gericht bei pflichtgemässer Beweiswürdigung zur Überzeugung, ein bestimmter Sachverhalt sei als überwiegend wahrscheinlich zu betrachten und es könn- ten weitere Beweismassnahmen an diesem feststehenden Ergebnis nichts mehr ändern, so ist auf die Abnahme weiterer Beweise zu verzichten.</w:t>
      </w:r>
    </w:p>
    <w:p>
      <w:r>
        <w:rPr>
          <w:b/>
        </w:rPr>
        <w:t>E. 4.2</w:t>
      </w:r>
    </w:p>
    <w:p>
      <w:r>
        <w:t>Die Beschwerdeführerin wirft weiter die Frage auf, ob eine im 62. Altersjahr befind- liche, ungelernte Verkäuferin mit einer ½ IV-Rente und mehreren gesundheitlichen Ein- schränkungen ihre Restarbeitsfähigkeit verwerten könne. Zu prüfen ist daher in einem zweiten Schritt die Verwertbarkeit der Restarbeitsfähigkeit.</w:t>
      </w:r>
    </w:p>
    <w:p>
      <w:r>
        <w:rPr>
          <w:b/>
        </w:rPr>
        <w:t>E. 4.2.1</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Das fortgeschrittene Alter wird, obgleich an sich ein inva- liditätsfremder Faktor, in der Rechtsprechung als Kriterium anerkannt, welches zusam- men mit weiteren persönlichen und beruflichen Gegebenheiten dazu führen kann, dass die einer versicherten Person verbliebene Resterwerbsfähigkeit auf dem ausgegliche- nen Arbeitsmarkt realistischerweise nicht mehr nachgefragt wird, und dass ihr deren Ver- wertung auch gestützt auf die Selbsteingliederungspflicht nicht mehr zumutbar ist. Der</w:t>
      </w:r>
    </w:p>
    <w:p>
      <w:r>
        <w:t>- 11 -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 menhang auch Persönlichkeitsstruktur, vorhandene Begabungen und Fertigkeiten, Aus- bildung, beruflicher Werdegang oder Anwendbarkeit von Berufserfahrung aus dem an- gestammten Bereich sein (BGE 138 V 457 E. 3.1). Die Möglichkeit, die verbliebene Ar- beitsfähigkeit auf dem ausgeglichenen Arbeitsmarkt zu verwerten, hängt nicht zuletzt davon ab, welcher Zeitraum der versicherten Person für eine berufliche Tätigkeit und vor allem auch für einen allfälligen Berufswechsel noch zur Verfügung steht (BGE 138 V 457 E. 3.2; vgl. auch Bundesgerichtsurteil 8C_645/2017 vom 23. Januar 2018 E. 3.1). Der Zeitpunkt, in welchem die Frage nach der Verwertbarkeit der Restarbeitsfähigkeit bei vorgerücktem Alter beantwortet wird, richtet sich nach dem Feststehen der medizini- schen Zumutbarkeit einer (Teil-)Erwerbstätigkeit (BGE 138 V 457 E. 3.3). Als ausgewie- sen gilt die medizinische Zumutbarkeit einer (Teil-)Erwerbstätigkeit, sobald die medizini- schen Unterlagen diesbezüglich eine zuverlässige Sachverhaltsfeststellung erlauben (BGE 143 V 431 E. 4.5.1; vgl. BGE 138 V 457 E. 3.4).</w:t>
      </w:r>
    </w:p>
    <w:p>
      <w:r>
        <w:rPr>
          <w:b/>
        </w:rPr>
        <w:t>E. 4.2.2</w:t>
      </w:r>
    </w:p>
    <w:p>
      <w:r>
        <w:t>Unstrittig ist, dass sich die Resterwerbsfähigkeit im angestammten angepassten Bereich auf max. 50% belaufen hätte. Aufgrund der Akten geht auch hervor, dass der Versicherten ihre angepasste Stellung nach Jahrzehnten gekündigt worden war. Mithin war selbst ihr langjähriger Arbeitgeber, der sich auf ihre Einschränkungen eingestellt hatte, aufgrund der anhaltenden Gesundheitssituation der Versicherte nicht mehr bereit, ihr den angepassten Arbeitsplatz weiter anzubieten, weshalb diese eine neue Stelle su- chen muss. Die IV-Stelle nimmt dazu Stellung und führt aus, die Versicherte sei in der angestammten Verkaufstätigkeit zu 50% arbeitsfähig. Dem kann nicht zugestimmt wer- den. Gestützt auf die Einschätzung der RAD-Ärztin ist nämlich davon auszugehen, dass der Beschwerdeführerin die «übliche unangepasste Tätigkeit einer Verkäuferin» in ei- nem Geschäft eben gerade nicht mehr möglich ist (vgl. Bericht vom 11. Dezember 2020 S. 237). Mithin muss von der Beschwerdeführerin ein Branchenwechsel gefordert wer- den. Diese war aber zeitlebens als ungelernte Verkäuferin tätig gewesen. Sie verfügt ausserdem über keinen Berufsabschluss.</w:t>
      </w:r>
    </w:p>
    <w:p>
      <w:r>
        <w:t>- 12 - Weiter steht die medizinische Zumutbarkeit einer Teilerwerbsfähigkeit zu 50% fest. Im konkreten Fall ist die Verwertbarkeit der Restarbeitsfähigkeit am 14. Juni 2020 entschei- dend. Damals stand die Versicherte kurz vor ihrem 61. Geburtstag, womit noch eine Erwerbstätigkeit während rund drei Jahren in Aussicht stand. Insgesamt ist zu konstatie- ren, dass «die Nichtverwertbarkeit der Restarbeitsfähigkeit aufgrund fortgeschrittenen Alters in der Rechtsprechung in der Regel eine Ausnahme bleibt» (Marco Weiss, Ver- wertbarkeit der Restarbeitsfähigkeit aufgrund vorgerückten Alters - Rechtsprechungs- tendenzen, SZS 2018, S. 630 ff., S. 640). Das Bundesgericht hat demgegenüber die Verwertbarkeit bei einer 61. jährigen Versicherten, der lediglich eine körperlich leichte Tätigkeit im Umfang von 50% noch zugemutet werden konnte, verneint (BGE 138 V 457). Ebenfalls verneint wurde die Verwertbarkeit im Urteil vom 30. Oktober 2017 im Fall einer Versicherten, die bei einer Rückweisung zwecks Anordnung von Eingliederungs- massnahmen deutlich über 62-jährig gewesen wäre. Da klar weniger als zwei Jahren bis zum Erreichen des AHV-Pensionsalters verblieben, wurde die bisher ausgerichtete ganze Rente nicht herabgesetzt oder aufgehoben (Bundesgerichtsurteil 9C_183/2017 E. 5.2.3 und E. 6). In casu ist die Arbeitsfähigkeit der Beschwerdeführerin aufgrund ihrer Schulter- und Nie- ren- Problematik aber auch wegen des Diabetes und der Adipositas in dem Sinne be- einträchtigt, als sie nur noch leichte körperliche Tätigkeiten und vorwiegend mit ihrem rechten Arm ausführen kann. Ferner sind keine Arbeiten über Schulterhöhe links mehr möglich. Einschränkend hatte sodann die RAD-Ärztin keine Absturz- oder erhöhte Ver- letzungsgefahr bei insulinpflichtigem Diabetes mellitus genannt sowie regelmässige Pausen zur Nahrungsaufnahme. Für eine solche leichte körperliche Tätigkeiten besteht eine maximale 50%-ige Arbeitsfähigkeit, wobei erschwerend hinzukommt, dass die Be- schwerdeführerin, bedingt durch die festgelegten Dialysetage, nur an ganz bestimmten Tagen dem Arbeitgeber zur Verfügung stehen kann, was dessen weiteres Entgegen- kommen erforderlich macht. Da die Beschwerdeführerin an drei Tagen zur Dialyse geht, ist mithin auch kein halbtägiger Einsatz möglich. Einschränkend wirkt sich zudem die Adipositas aus, wie dies ihr früher Arbeitgeber andeutete, als er darlegte, insgesamt sei der Versicherten nur noch eine Tätigkeit an der Kasse möglich. Andere Arbeiten seien unzumutbar gewesen (S. 83). Dass schliesslich die Versicherte ein erhöhtes Risiko krankheitsbedingter Ausfälle aufweist, zeigen die Krankenakten sowie die Bemerkung der Sachbearbeiterin der IV-Stelle auf, die bereits anlässlich des Assessmentgesprächs vom 9. Mai 2019 (S. 73) schlussfolgerte, die medizinischen Massnahmen seien derart zeitraubend, dass nebenbei FI-Massnahmen nicht vorstellbar seien.</w:t>
      </w:r>
    </w:p>
    <w:p>
      <w:r>
        <w:t>- 13 - Bei diesem Gesundheitsschaden und einer Arbeitsfähigkeit von 50 % verbleibt – entge- gen der Ansicht der IV-Stelle – im Raum Oberwallis kein weites Spektrum von auf dem ausgeglichenen Arbeitsmarkt verfügbaren körperlich leichten Tätigkeiten, insbesondere Hilfsarbeiten, die mit einem nur geringen oder gar keinem Umstellungs- und Einarbei- tungsaufwand verbunden sind und grundsätzlich altersunabhängig nachgefragt werden. Die IV-Stelle selbst vermag denn selbst auch keine zu nennen. Ihr früherer Arbeitgeber konnte ebenfalls eine solche nicht anbieten. Die zumutbare Teilzeit-Tätigkeit ist nur in so eingeschränkter Form möglich, dass sie der ausgeglichene Arbeitsmarkt praktisch nicht kennt oder sie nur unter nicht realistischem Entgegenkommen eines durchschnittlichen Arbeitgebers möglich wäre, womit das Finden einer entsprechenden Stelle daher von vornherein als ausgeschlossen erscheint. Die dargelegten gesundheitlichen und berufli- chen Gegebenheiten (zusammen mit dem Alter der Versicherten) führen dazu, dass die der Versicherten zumutbaren Teilzeit-Tätigkeit derart vielen Einschränkungen unterliegt, dass eine Anstellung nicht mehr als realistisch zu bezeichnen ist. Sie halten einen durch- schnittlichen Arbeitgeber jedenfalls davon ab, die mit einer solchen Einstellung verbun- denen Risiken einzugehen, zumal diese behinderungsangepassten Arbeitsplätze auch von jüngeren Versicherten stark gefragten sind und im fraglichen Umkreis nicht unbe- grenzt zur Verfügung stehen. Mithin vermag die Beschwerdeführerin mit überwiegender Wahrscheinlichkeit auch unter der Vorgabe eines ausgeglichenen Arbeitsmarktes kei- nen Arbeitgeber mehr zu finden, der sie für eine geeignete Teilzeittätigkeit einstellt.</w:t>
      </w:r>
    </w:p>
    <w:p>
      <w:r>
        <w:rPr>
          <w:b/>
        </w:rPr>
        <w:t>E. 4.3</w:t>
      </w:r>
    </w:p>
    <w:p>
      <w:r>
        <w:t>In Würdigung der rechtsprechungsgemäss massgebenden Umstände führt das Dar- gelegte zum Schluss, dass die Restarbeitsfähigkeit der im massgebenden Zeitpunkt fast 61-jährigen Beschwerdeführerin nicht mehr als verwertbar einzustufen ist. Damit liegt eine vollständige Erwerbsunfähigkeit vor, weshalb der Beschwerdeführerin insgesamt eine ganze Invalidenrente auszurichten ist. Die Verfügung der IV-Stelle vom 1. Oktober 2020 wird daher im Sinne dieser Erwägungen aufgehoben, was zur Gutheissung der Beschwerde führt.</w:t>
      </w:r>
    </w:p>
    <w:p>
      <w:r>
        <w:rPr>
          <w:b/>
        </w:rPr>
        <w:t>E. 5.1</w:t>
      </w:r>
    </w:p>
    <w:p>
      <w:r>
        <w:t>Das Beschwerdeverfahren bei Streitigkeiten um die Bewilligung oder die Verwei- gerung von IV-Leistungen vor dem Kantonsgericht ist kostenpflichtig (Art. 69 Abs. 1bis IVG). Aufgrund des Verfahrensaufwandes werden die Kosten zu Lasten der IV-</w:t>
      </w:r>
    </w:p>
    <w:p>
      <w:r>
        <w:t>- 14 - Stelle auf CHF 500 festgesetzt. Der bereits geleistete Kostenvorschuss ist der Be- schwerdeführerin zurück zu erstatten.</w:t>
      </w:r>
    </w:p>
    <w:p>
      <w:r>
        <w:rPr>
          <w:b/>
        </w:rPr>
        <w:t>E. 5.2</w:t>
      </w:r>
    </w:p>
    <w:p>
      <w:r>
        <w:t>Dem Ausgang des Verfahrens entsprechend steht der durch die Procap vertretenen Beschwerdeführerin eine Parteientschädigung zu (9C_30/2014 E. 3.2). Diese wird auf CHF 1'000 inkl. Auslagen und Mehrwertsteuer (Art. 61 lit. g ATSG; Art. 4 GTar) festge- setzt. Das Kantonsgericht erkennt</w:t>
      </w:r>
    </w:p>
    <w:p>
      <w:r>
        <w:t>1. Die Beschwerde wird gutgeheissen und die Verfügung der IV-Stelle vom 1. Oktober 2020 aufgehoben. 2. Die bisher ausgerichtete ganze Rente wird nicht herabgesetzt. 3. Die IV-Stelle hat die Gerichtskosten in der Höhe von CHF 500 zu tragen. Der Be- schwerdeführerin wird der von ihr geleistete Kostenvorschuss von CHF 500 zurück- erstattet. 4. Die IV-Stelle bezahlt der Beschwerdeführerin eine Parteientschädigung in der Höhe von CHF 1'000 (inkl. Auslagen und Mehrwertsteuer).</w:t>
      </w:r>
    </w:p>
    <w:p>
      <w:r>
        <w:t>Sitten, 28.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